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(специалитет)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08:32 МСК · База обновлена: 22.07.2026, 13:48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(специалитет)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Mать мальчика 12 лет обратилась амбулаторно к врачу – педиатру.</w:t>
      </w:r>
    </w:p>
    <w:p>
      <w:pPr>
        <w:pStyle w:val="Heading3"/>
      </w:pPr>
      <w:r>
        <w:t>1.2. Жалобы на</w:t>
      </w:r>
    </w:p>
    <w:p>
      <w:pPr>
        <w:spacing w:after="58"/>
      </w:pPr>
      <w:r>
        <w:rPr>
          <w:b w:val="0"/>
          <w:i w:val="0"/>
        </w:rPr>
        <w:t>* сухой кашель.</w:t>
      </w:r>
    </w:p>
    <w:p>
      <w:pPr>
        <w:spacing w:after="58"/>
      </w:pPr>
      <w:r>
        <w:rPr>
          <w:b w:val="0"/>
          <w:i w:val="0"/>
        </w:rPr>
        <w:t>* одышку, учащенное дыхание.</w:t>
      </w:r>
    </w:p>
    <w:p>
      <w:pPr>
        <w:spacing w:after="58"/>
      </w:pPr>
      <w:r>
        <w:rPr>
          <w:b w:val="0"/>
          <w:i w:val="0"/>
        </w:rPr>
        <w:t>* повышение температуры до 39,5°С.</w:t>
      </w:r>
    </w:p>
    <w:p>
      <w:pPr>
        <w:spacing w:after="58"/>
      </w:pPr>
      <w:r>
        <w:rPr>
          <w:b w:val="0"/>
          <w:i w:val="0"/>
        </w:rPr>
        <w:t>* вялость, снижение аппетита.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недели назад у мальчика поднялась температура до 38,5°С. Далее появился сухой кашель. Был осмотрен педиатром амбулаторно, выставлен диагноз «ОРВИ», назначена симптоматическая терапия. На третьи сутки заболевания состояние ухудшилось, температура тела повысилась до 39,2°С, мальчик стал вялым, кашель участился, стал причинять дискомфорт, появилась боль в левой половине грудной клетки. Повторно обратились к участковому врачу.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1-й беременности, протекавшей физиологически, 1-х самостоятельных родов в срок. Вес при рождении 3600 г, рост 53 см, оценка по шкале APGAR 8/8 баллов.</w:t>
      </w:r>
    </w:p>
    <w:p>
      <w:pPr>
        <w:spacing w:after="58"/>
      </w:pPr>
      <w:r>
        <w:rPr>
          <w:b w:val="0"/>
          <w:i w:val="0"/>
        </w:rPr>
        <w:t>* Наблюдается амбулаторно у педиатра и специалистов в декретированные сроки.</w:t>
      </w:r>
    </w:p>
    <w:p>
      <w:pPr>
        <w:spacing w:after="58"/>
      </w:pPr>
      <w:r>
        <w:rPr>
          <w:b w:val="0"/>
          <w:i w:val="0"/>
        </w:rPr>
        <w:t>* Профилактические прививки проводились согласно Национальному календарю.</w:t>
      </w:r>
    </w:p>
    <w:p>
      <w:pPr>
        <w:spacing w:after="58"/>
      </w:pPr>
      <w:r>
        <w:rPr>
          <w:b w:val="0"/>
          <w:i w:val="0"/>
        </w:rPr>
        <w:t>* Темпы психомоторного развития соответствуют возрастной норме.</w:t>
      </w:r>
    </w:p>
    <w:p>
      <w:pPr>
        <w:spacing w:after="58"/>
      </w:pPr>
      <w:r>
        <w:rPr>
          <w:b w:val="0"/>
          <w:i w:val="0"/>
        </w:rPr>
        <w:t>* Перенесенные заболевания: ОРВИ, острый бронхит.</w:t>
      </w:r>
    </w:p>
    <w:p>
      <w:pPr>
        <w:spacing w:after="58"/>
      </w:pPr>
      <w:r>
        <w:rPr>
          <w:b w:val="0"/>
          <w:i w:val="0"/>
        </w:rPr>
        <w:t>* Наследственный анамнез: у бабушки по отцовской линии пищевая аллергия (отек Квинке).</w:t>
      </w:r>
    </w:p>
    <w:p>
      <w:pPr>
        <w:spacing w:after="58"/>
      </w:pPr>
      <w:r>
        <w:rPr>
          <w:b w:val="0"/>
          <w:i w:val="0"/>
        </w:rPr>
        <w:t>* Аллергический анамнез мальчика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</w:t>
        <w:tab/>
        <w:t>Общее состояние тяжелое за счет фебрильной лихорадки, явлений интоксикации. Температура 39.4°С. Дыхание учащенное, поверхностное.</w:t>
        <w:br/>
        <w:t>*</w:t>
        <w:tab/>
        <w:t>Вес –35 кг, рост - 150 см.</w:t>
        <w:br/>
        <w:t>*</w:t>
        <w:tab/>
        <w:t>Кожные покровы бледные, горячие на ощупь. Видимые слизистые зева не гиперемированы, налетов на миндалинах нет.</w:t>
        <w:br/>
        <w:t>*</w:t>
        <w:tab/>
        <w:t>Носовое дыхание свободное. Перкуторно над легкими ясный легочный звук, слева, по задне-боковой поверхности определяется притупление легочного звука. При аускультации в легких выслушивается жесткое дыхание, слева над участком укорочения перкуторного звука дыхание ослабленное, ЧД 38/мин. SрO2 – 91%.</w:t>
        <w:br/>
        <w:t>*</w:t>
        <w:tab/>
        <w:t>Органы кровообращения: тоны сердца ритмичные, учащены, шумов нет, ЧСС - 120/мин, АД 120/60 мм рт. ст.</w:t>
        <w:br/>
        <w:t>*</w:t>
        <w:tab/>
        <w:t>Органы пищеварения: живот, мягкий, доступен глубокой пальпации. Печень и селезенка не выступают из-под края реберной дуги.</w:t>
        <w:br/>
        <w:t>*</w:t>
        <w:tab/>
        <w:t>Стул оформленный, регулярный, дизурии нет.</w:t>
        <w:br/>
        <w:t>*</w:t>
        <w:tab/>
        <w:t>Нервная система: интеллект - возрастная норма, вялый, сонливый.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данными физикального осмотра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шум трения плевры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бронхиальное дыхание над всей поверхностью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одышка, учащенное дыхание, кашель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симметричные диффузные сухие свистящие хрипы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стойкая лихорадка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локальные изменения в виде укорочения/притупления легочного звука, ослабления дыхания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одышка, учащенное дыхание, кашель; 5 — стойкая лихорадка; 6 — локальные изменения в виде укорочения/притупления легочного звука, ослабления дыхания</w:t>
      </w:r>
    </w:p>
    <w:p>
      <w:pPr>
        <w:ind w:left="504"/>
      </w:pPr>
      <w:r>
        <w:rPr>
          <w:b w:val="0"/>
          <w:i/>
        </w:rPr>
        <w:t>Пневмония — острое заболевание, обычно протекает с повышением температуры тела выше 38,0°С, с кашлем. Мета-анализ исследований диагностической ценности клинических симптомов пневмонии, опубликованный в 2015 году, показал, что наиболее значимыми являются тахипноэ с частотой дыхания более 50 в минуту, кряхтящее/стонущее дыхание, втяжение уступчивых мест грудной клетки и раздувание крыльев носа при дыхании. Ранними и важными клиническими признаками пневмонии являются симптомы дыхательной недостаточности.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Признаком, характерным для ВП, вызванных как типичными, так и атипичными возбудителями, является стойкость температуры ≥38,0° более 3 дней, тогда как при ОРВИ такая температура бывает лишь у 18% больных (при гриппе, адено-, энтеровирусной инфекциях).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Изменения при перкуссии и аускультации специфичны, но мало чувствительны, что может приводить к гиподиагностике; укорочение перкуторного звука даже при долевых процессах встречается лишь в 75% случаев, локальное ослабленное или бронхиальное дыхание - в 53%, а мелкопузырчатые хрипы – всего в 39%. Хотя бы один из этих 3 симптомов выявляется лишь у 70% больных, у остальных пневмонии протекают как «немые»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диагностически значимым данным анамнеза относятся такие симптомы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появление одышки, тахипноэ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отягощенный аллергологический анамнез бабушки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бронхита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первоначального диагноза «ОРВИ»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острое начало заболевания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появление одышки, тахипноэ; 5 — острое начало заболевания</w:t>
      </w:r>
    </w:p>
    <w:p>
      <w:pPr>
        <w:ind w:left="504"/>
      </w:pPr>
      <w:r>
        <w:rPr>
          <w:b w:val="0"/>
          <w:i/>
        </w:rPr>
        <w:t>Ранними и важными клиническими признаками пневмонии являются симптомы дыхательной недостаточности.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Пневмония — острое заболевание, обычно протекает с повышением температуры тела выше 38,0°С, с кашлем.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исследованиями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исследование клеточного иммунитета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уровня иммуноглобулинов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электролитов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крови, показатель С-реактивного белка в крови и прокальцитониновый тест (ПКТ)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общий анализ крови, показатель С-реактивного белка в крови и прокальцитониновый тест (ПКТ)</w:t>
      </w:r>
    </w:p>
    <w:p>
      <w:pPr>
        <w:ind w:left="504"/>
      </w:pPr>
      <w:r>
        <w:rPr>
          <w:b w:val="0"/>
          <w:i/>
        </w:rPr>
        <w:t>Детям с подозрением на пневмонию рекомендуется провести общий (клинический) анализ крови развернутый, исследование уровня С-реактивного белка (СРБ) в сыворотке крови для оценки маркеров бактериальной инфекции.</w:t>
        <w:br/>
        <w:br/>
        <w:t>У госпитализированных пациентов с тяжелым течением ВП для оценки эффективности антибактериальной терапии рекомендуется провести исследование уровня прокальцитонина в крови.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инструментальным методам обследования, необходимым для постановки диагноза в данном случае,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диагностическую бронхоскопию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легких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 функции внешнего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рентгенографию органов грудной клетки</w:t>
      </w:r>
    </w:p>
    <w:p>
      <w:pPr>
        <w:ind w:left="504"/>
      </w:pPr>
      <w:r>
        <w:rPr>
          <w:b w:val="0"/>
          <w:i/>
        </w:rPr>
        <w:t>Рентгенографию грудной клетки (рентгенографию легких, или рентгенографию легких цифровую) рекомендуется назначать с целью диагностики пневмонии и/или ее осложнений в следующих случаях:</w:t>
        <w:br/>
        <w:br/>
        <w:t>*</w:t>
        <w:tab/>
        <w:t>Если имеются признаки дыхательной недостаточности (Табл. 4, 5).</w:t>
        <w:br/>
        <w:t>*</w:t>
        <w:tab/>
        <w:t>При лихорадке без очага инфекции (при наличии лабораторных маркеров бактериальной инфекции и/или признаков тяжести состояния)</w:t>
        <w:br/>
        <w:t>*</w:t>
        <w:tab/>
        <w:t>При наличии локальных и/или асимметричных аускультативных и перкуторных изменений в легких</w:t>
        <w:br/>
        <w:br/>
        <w:t>Детям с подтвержденной рентгенологически пневмонией, но у которых отмечается неадекватный ответ на антибактериальную терапию (для исключения осложнений, таких как плеврит, некротизирующая пневмония, пневмоторакс)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данные анамнеза, физикального осмотра и результатов исследований,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Левосторонняя внебольничная полисегментарная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Левосторонняя внебольничная очаговая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Острая левосторонняя верхнедолевая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обструктивный бронхит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Левосторонняя внебольничная полисегментарная пневмония</w:t>
      </w:r>
    </w:p>
    <w:p>
      <w:pPr>
        <w:ind w:left="504"/>
      </w:pPr>
      <w:r>
        <w:rPr>
          <w:b w:val="0"/>
          <w:i/>
        </w:rPr>
        <w:t>Критериями диагностики ВП являются:</w:t>
        <w:br/>
        <w:br/>
        <w:t>наличие острого инфекционного заболевания легочной паренхимы, диагностируемого по синдрому дыхательных расстройств и/или физикальным данным, а также инфильтративным изменениям на рентгенограмме.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Больной был госпитализирован в стационар в связи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необходимостью назначения инфузионной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продолжительностью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возможностью заражения других членов семьи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наличием фебрильной лихорадки и снижением уровня SpO2 менее 92%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наличием фебрильной лихорадки и снижением уровня SpO2 менее 92%</w:t>
      </w:r>
    </w:p>
    <w:p>
      <w:pPr>
        <w:ind w:left="504"/>
      </w:pPr>
      <w:r>
        <w:rPr>
          <w:b w:val="0"/>
          <w:i/>
        </w:rPr>
        <w:t>Должны быть госпитализированы в круглосуточный стационар дети с ВП в следующих случаях:</w:t>
        <w:br/>
        <w:br/>
        <w:t>*</w:t>
        <w:tab/>
        <w:t>Дети с симптомами дыхательной недостаточности (Таблица 4) и гипоксемией (SpO2 ≤ 92%);</w:t>
        <w:br/>
        <w:t>*</w:t>
        <w:tab/>
        <w:t>Дети с тяжелой ВП;</w:t>
        <w:br/>
        <w:t>*</w:t>
        <w:tab/>
        <w:t>Дети с осложненной ВП;</w:t>
        <w:br/>
        <w:t>*</w:t>
        <w:tab/>
        <w:t>Дети первых 6 месяцев жизни с бактериальной ВП;</w:t>
        <w:br/>
        <w:t>*</w:t>
        <w:tab/>
        <w:t>Дети с вероятной или верифицированной пневмонией, вызванной возбудителем с высокой вирулентностью (например, метицилин-резистентный штамм S. aureus);</w:t>
        <w:br/>
        <w:t>*</w:t>
        <w:tab/>
        <w:t>Дети с пневмонией, адекватный уход за которыми и лечение в домашних условиях не могут быть обеспечены на должном уровне.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стационаре больному была назначена этиотропная +______________+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местная глюкокортикоидная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противогрибковая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антибактериальная</w:t>
      </w:r>
    </w:p>
    <w:p>
      <w:pPr>
        <w:ind w:left="504"/>
      </w:pPr>
      <w:r>
        <w:rPr>
          <w:b w:val="0"/>
          <w:i/>
        </w:rPr>
        <w:t>Эффективность лечения ВП зависит от адекватного выбора эмпирической АБТ (см. Табл 8, 9) с учетом наиболее частых возбудителей и их чувствительности к противомикробным препаратам. Важно соблюдение режима дозирования противомикробного препарата (доза и кратность введения)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Перед началом антибактериальной терапии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бактериологический посев на дифтерию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бактериологический посев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пробу Манту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бактериологический посев из носоглотки на флору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бактериологический посев крови на стерильность</w:t>
      </w:r>
    </w:p>
    <w:p>
      <w:pPr>
        <w:ind w:left="504"/>
      </w:pPr>
      <w:r>
        <w:rPr>
          <w:b w:val="0"/>
          <w:i/>
        </w:rPr>
        <w:t>Ребенку с тяжелым течением внебольничной пневмонии рекомендуется провести микробиологическое (культуральное) исследование крови на стерильность с определением чувствительности микроорганизмов к антимикробным химиотерапевтическим препаратам (забор крови должен быть осуществлен до начала антибактериальной терапии).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Наличие дискомфорта при кашле, боли в грудной клетке, длительность лихорадки, притупление перкуторного звука могут свидетельствовать о присоединении такого осложнения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плеврит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пневмоторакс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сепсис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абсцесс легкого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плеврит</w:t>
      </w:r>
    </w:p>
    <w:p>
      <w:pPr>
        <w:ind w:left="504"/>
      </w:pPr>
      <w:r>
        <w:rPr>
          <w:b w:val="0"/>
          <w:i/>
        </w:rPr>
        <w:t>Симптомами синпневмонического плеврита могут быть лихорадка, боль в грудной клетке и боль в животе. При осмотре можно выявить такие признаки, как притупление перкуторного звука над скоплением жидкости, ослабление дыхательных шумов.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Дополнительным инструментальным методом исследования, подтверждающим диагноз плеврита,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спирометрия с пробой с бронхолитиками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спирометрия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плевральной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УЗИ плевральной полости</w:t>
      </w:r>
    </w:p>
    <w:p>
      <w:pPr>
        <w:ind w:left="504"/>
      </w:pPr>
      <w:r>
        <w:rPr>
          <w:b w:val="0"/>
          <w:i/>
        </w:rPr>
        <w:t>Детям с клиническо-анамнестическими признаками плеврита рекомендуется провести рентгенографию легких для того, чтобы подтвердить наличие жидкости в плевральной полости. Если клинико-анамнестические данные говорят в пользу плеврита, но результат рентгенологического исследования сомнительный, рекомендуется ультразвуковое исследование легких (ультразвуковое исследование плевральной полости) или компьютерная томография легких.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 целью достижения оптимального эффекта терапии пневмонии, антибактериальная терапия в большинстве случаев должна продолжаться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– 4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– 5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 – 21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 – 10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7 – 10 дней</w:t>
      </w:r>
    </w:p>
    <w:p>
      <w:pPr>
        <w:ind w:left="504"/>
      </w:pP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значимым в профилактике пневмонии 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закаливание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изоляция заболевших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лечебная физкультура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вакцинация</w:t>
      </w:r>
    </w:p>
    <w:p>
      <w:pPr>
        <w:ind w:left="504"/>
      </w:pPr>
      <w:r>
        <w:rPr>
          <w:b w:val="0"/>
          <w:i/>
        </w:rPr>
        <w:t>Одним из главных направлений в профилактике пневмонии, в т.ч., тяжелого течения, является своевременная вакцинация.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Пневмония (внебольничная), 2022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(специалитет)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714/" TargetMode="External"/><Relationship Id="rId23" Type="http://schemas.openxmlformats.org/officeDocument/2006/relationships/hyperlink" Target="https://library.mededtech.ru/rest/documents/KP714/#paragraph_8dsbda" TargetMode="External"/><Relationship Id="rId24" Type="http://schemas.openxmlformats.org/officeDocument/2006/relationships/hyperlink" Target="https://library.mededtech.ru/rest/documents/KP714/#paragraph_qm7jk2" TargetMode="External"/><Relationship Id="rId25" Type="http://schemas.openxmlformats.org/officeDocument/2006/relationships/hyperlink" Target="https://library.mededtech.ru/rest/documents/KP714/#paragraph_bg9g7d" TargetMode="External"/><Relationship Id="rId26" Type="http://schemas.openxmlformats.org/officeDocument/2006/relationships/image" Target="media/image7.png"/><Relationship Id="rId27" Type="http://schemas.openxmlformats.org/officeDocument/2006/relationships/image" Target="media/image8.png"/><Relationship Id="rId28" Type="http://schemas.openxmlformats.org/officeDocument/2006/relationships/hyperlink" Target="https://library.mededtech.ru/rest/documents/KP714/#list_item_ssald3" TargetMode="External"/><Relationship Id="rId29" Type="http://schemas.openxmlformats.org/officeDocument/2006/relationships/hyperlink" Target="https://library.mededtech.ru/rest/documents/KP714/#list_item_ctvr12" TargetMode="External"/><Relationship Id="rId30" Type="http://schemas.openxmlformats.org/officeDocument/2006/relationships/hyperlink" Target="https://library.mededtech.ru/rest/documents/KP714/#list_item_0ar06m" TargetMode="External"/><Relationship Id="rId31" Type="http://schemas.openxmlformats.org/officeDocument/2006/relationships/hyperlink" Target="https://library.mededtech.ru/rest/documents/KP714/#paragraph_v8km2v" TargetMode="External"/><Relationship Id="rId32" Type="http://schemas.openxmlformats.org/officeDocument/2006/relationships/hyperlink" Target="https://library.mededtech.ru/rest/documents/KP714/#list_item_8mjfb3" TargetMode="External"/><Relationship Id="rId33" Type="http://schemas.openxmlformats.org/officeDocument/2006/relationships/hyperlink" Target="https://library.mededtech.ru/rest/documents/KP714/#paragraph_4p5s3f" TargetMode="External"/><Relationship Id="rId34" Type="http://schemas.openxmlformats.org/officeDocument/2006/relationships/image" Target="media/image9.png"/><Relationship Id="rId35" Type="http://schemas.openxmlformats.org/officeDocument/2006/relationships/hyperlink" Target="https://library.mededtech.ru/rest/documents/KP714/#list_item_2lp5fh" TargetMode="External"/><Relationship Id="rId36" Type="http://schemas.openxmlformats.org/officeDocument/2006/relationships/hyperlink" Target="https://library.mededtech.ru/rest/documents/KP714/#paragraph_a81av8" TargetMode="External"/><Relationship Id="rId37" Type="http://schemas.openxmlformats.org/officeDocument/2006/relationships/hyperlink" Target="https://library.mededtech.ru/rest/documents/KP714/#list_item_gjefbg" TargetMode="External"/><Relationship Id="rId38" Type="http://schemas.openxmlformats.org/officeDocument/2006/relationships/hyperlink" Target="https://library.mededtech.ru/rest/documents/KP714/#list_item_ftutkm" TargetMode="External"/><Relationship Id="rId39" Type="http://schemas.openxmlformats.org/officeDocument/2006/relationships/hyperlink" Target="https://library.mededtech.ru/rest/documents/KP714/#paragraph_j8qf7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